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12" w:lineRule="auto"/>
        <w:ind w:left="2343" w:right="4047"/>
        <w:jc w:val="center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3257648</wp:posOffset>
            </wp:positionV>
            <wp:extent cx="1866313" cy="113533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Welcome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Bootle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CC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MCUA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108"/>
          <w:szCs w:val="108"/>
          <w:u w:val="none"/>
        </w:rPr>
        <w:t>AGM</w:t>
      </w:r>
    </w:p>
    <w:p>
      <w:pPr>
        <w:sectPr>
          <w:type w:val="continuous"/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12" w:lineRule="auto"/>
        <w:ind w:left="3396" w:right="4075"/>
        <w:jc w:val="center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</w:pPr>
      <w:r>
        <w:drawing>
          <wp:anchor distT="0" distB="0" distL="0" distR="0" simplePos="0" relativeHeight="251676672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3104339</wp:posOffset>
            </wp:positionV>
            <wp:extent cx="1866313" cy="1135331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Changes,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Match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Card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Changes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Pitch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Marking</w: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4778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MCC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Changes</w:t>
      </w:r>
    </w:p>
    <w:p>
      <w:pPr>
        <w:spacing w:before="0" w:after="3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8" w:lineRule="auto"/>
        <w:ind w:left="450" w:right="3266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MCC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have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made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changes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Laws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which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applicable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from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April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2019</w:t>
      </w:r>
    </w:p>
    <w:p>
      <w:pPr>
        <w:spacing w:before="0" w:after="18" w:line="22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total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22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changes</w:t>
      </w:r>
    </w:p>
    <w:p>
      <w:pPr>
        <w:spacing w:before="0" w:after="1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2" w:lineRule="auto"/>
        <w:ind w:left="450" w:right="1322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Most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changes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make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material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difference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game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played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minor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corrections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clarifications</w:t>
      </w:r>
    </w:p>
    <w:p>
      <w:pPr>
        <w:spacing w:before="0" w:after="7" w:line="22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But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few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significant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changes</w:t>
      </w:r>
    </w:p>
    <w:p>
      <w:pPr>
        <w:spacing w:before="0" w:after="1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368953</wp:posOffset>
            </wp:positionV>
            <wp:extent cx="1866313" cy="1135331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have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picked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out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changes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that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you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may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come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across</w:t>
      </w:r>
    </w:p>
    <w:p>
      <w:pPr>
        <w:sectPr>
          <w:pgSz w:w="19200" w:h="10800" w:orient="landscape"/>
          <w:pgMar w:top="702" w:right="850" w:bottom="1134" w:left="1322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spacing w:before="0" w:after="0" w:line="240" w:lineRule="auto"/>
        <w:ind w:left="832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21.12</w:t>
      </w:r>
    </w:p>
    <w:p>
      <w:pPr>
        <w:spacing w:before="0" w:after="2" w:line="20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35" w:lineRule="auto"/>
        <w:ind w:left="832" w:right="122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3104303</wp:posOffset>
            </wp:positionV>
            <wp:extent cx="1866313" cy="1135331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batting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side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still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benefit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no-ball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deliberate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distraction,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deception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obstruction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batsman</w: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ind w:left="1257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37.3</w:t>
      </w:r>
    </w:p>
    <w:p>
      <w:pPr>
        <w:spacing w:before="0" w:after="1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12" w:lineRule="auto"/>
        <w:ind w:left="1257" w:right="189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drawing>
          <wp:anchor distT="0" distB="0" distL="0" distR="0" simplePos="0" relativeHeight="251677696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3435781</wp:posOffset>
            </wp:positionV>
            <wp:extent cx="1866313" cy="1135331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Which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ever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batsman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obstructs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fielder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when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was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call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no-ball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given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out</w: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after="0" w:line="240" w:lineRule="auto"/>
        <w:ind w:left="79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16.3.3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42.1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6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32" w:lineRule="auto"/>
        <w:ind w:left="799" w:right="1838" w:hanging="72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31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lost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dealing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with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player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misbehaviour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added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scheduled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close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play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(i.e.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from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calling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calling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play)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79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1583921</wp:posOffset>
            </wp:positionV>
            <wp:extent cx="1866313" cy="1135331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overs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deducted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for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lost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last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hour</w: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41.2</w:t>
      </w:r>
    </w:p>
    <w:p>
      <w:pPr>
        <w:spacing w:before="0" w:after="8" w:line="22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7"/>
          <w:szCs w:val="5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57"/>
          <w:szCs w:val="5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has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been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rewritten</w:t>
      </w:r>
    </w:p>
    <w:p>
      <w:pPr>
        <w:spacing w:before="0" w:after="9" w:line="20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28" w:lineRule="auto"/>
        <w:ind w:left="450" w:right="1962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7"/>
          <w:szCs w:val="5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57"/>
          <w:szCs w:val="5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Umpires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can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act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if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consider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that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any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action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by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player,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not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covered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by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Laws,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unfair</w:t>
      </w:r>
    </w:p>
    <w:p>
      <w:pPr>
        <w:spacing w:before="0" w:after="1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2" w:lineRule="auto"/>
        <w:ind w:left="450" w:right="1702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7"/>
          <w:szCs w:val="5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57"/>
          <w:szCs w:val="5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requires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you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give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Captain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first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final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warning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that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any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further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occurrence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will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result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penalty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runs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being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awarded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opposition</w:t>
      </w:r>
    </w:p>
    <w:p>
      <w:pPr>
        <w:spacing w:before="0" w:after="1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8" w:lineRule="auto"/>
        <w:ind w:left="450" w:right="1146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7"/>
          <w:szCs w:val="5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57"/>
          <w:szCs w:val="5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may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that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umpires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together,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way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helping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manage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match,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decide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give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informal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warning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captain</w:t>
      </w:r>
    </w:p>
    <w:p>
      <w:pPr>
        <w:spacing w:before="0" w:after="1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316" w:lineRule="auto"/>
        <w:ind w:left="0" w:right="170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</w:pP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582939</wp:posOffset>
            </wp:positionV>
            <wp:extent cx="1866313" cy="1135331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7"/>
          <w:szCs w:val="5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57"/>
          <w:szCs w:val="5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Discipline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report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if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captain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given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official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‘first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final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warning’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7"/>
          <w:szCs w:val="57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92"/>
          <w:w w:val="100"/>
          <w:position w:val="0"/>
          <w:sz w:val="57"/>
          <w:szCs w:val="57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Report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match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card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any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informal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warning</w:t>
      </w:r>
    </w:p>
    <w:p>
      <w:pPr>
        <w:sectPr>
          <w:pgSz w:w="19200" w:h="10800" w:orient="landscape"/>
          <w:pgMar w:top="516" w:right="850" w:bottom="1114" w:left="1322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41.7</w:t>
      </w:r>
    </w:p>
    <w:p>
      <w:pPr>
        <w:spacing w:before="0" w:after="6" w:line="22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32" w:lineRule="auto"/>
        <w:ind w:left="450" w:right="676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From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1st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April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2019,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allows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umpires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make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more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subjective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decision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over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which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full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pitched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above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waist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height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deliveries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dangerous.</w:t>
      </w:r>
    </w:p>
    <w:p>
      <w:pPr>
        <w:spacing w:before="0" w:after="11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Every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delivery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above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waist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height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no-ball</w:t>
      </w:r>
    </w:p>
    <w:p>
      <w:pPr>
        <w:spacing w:before="0" w:after="1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28" w:lineRule="auto"/>
        <w:ind w:left="450" w:right="1913" w:hanging="45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considered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dangerous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no-ball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further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actio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64"/>
          <w:szCs w:val="64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6"/>
          <w:szCs w:val="56"/>
          <w:u w:val="none"/>
        </w:rPr>
        <w:t>.</w:t>
      </w:r>
    </w:p>
    <w:p>
      <w:pPr>
        <w:spacing w:before="0" w:after="2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28" w:lineRule="auto"/>
        <w:ind w:left="578" w:right="2739" w:hanging="578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1225663</wp:posOffset>
            </wp:positionV>
            <wp:extent cx="1866313" cy="1135331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dangerous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no-ball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first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final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warning.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(Any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further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such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delivery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remove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from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attack)</w:t>
      </w:r>
    </w:p>
    <w:p>
      <w:pPr>
        <w:sectPr>
          <w:pgSz w:w="19200" w:h="10800" w:orient="landscape"/>
          <w:pgMar w:top="537" w:right="850" w:bottom="1134" w:left="1322" w:header="720" w:footer="720" w:gutter="0"/>
          <w:cols w:num="1" w:sep="0" w:space="708" w:equalWidth="1"/>
        </w:sectPr>
      </w:pPr>
    </w:p>
    <w:p>
      <w:pPr>
        <w:spacing w:before="66" w:after="0" w:line="240" w:lineRule="auto"/>
        <w:ind w:left="0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</w:pPr>
      <w:r>
        <w:drawing>
          <wp:anchor distT="0" distB="0" distL="0" distR="0" simplePos="0" relativeHeight="251678720" behindDoc="1" locked="0" layoutInCell="0" allowOverlap="1">
            <wp:simplePos x="0" y="0"/>
            <wp:positionH relativeFrom="page">
              <wp:posOffset>7124700</wp:posOffset>
            </wp:positionH>
            <wp:positionV relativeFrom="paragraph">
              <wp:posOffset>3235</wp:posOffset>
            </wp:positionV>
            <wp:extent cx="4004071" cy="458587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4071" cy="45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Appendix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A6.7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6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33" w:lineRule="auto"/>
        <w:ind w:left="720" w:right="8560" w:hanging="72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31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For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first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time,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MCC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have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included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within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Laws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definition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waist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height.</w:t>
      </w:r>
    </w:p>
    <w:p>
      <w:pPr>
        <w:spacing w:before="0" w:after="0" w:line="234" w:lineRule="auto"/>
        <w:ind w:left="720" w:right="8731" w:hanging="72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2464125</wp:posOffset>
            </wp:positionV>
            <wp:extent cx="1866313" cy="1135331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31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Waist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height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defined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point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which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top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batsman’s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trousers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would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conventionally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when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he/she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standing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upright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popping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crease.</w:t>
      </w:r>
    </w:p>
    <w:p>
      <w:pPr>
        <w:sectPr>
          <w:pgSz w:w="19200" w:h="10800" w:orient="landscape"/>
          <w:pgMar w:top="1134" w:right="850" w:bottom="1134" w:left="1085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spacing w:before="0" w:after="0" w:line="240" w:lineRule="auto"/>
        <w:ind w:left="603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80"/>
          <w:szCs w:val="80"/>
          <w:u w:val="none"/>
        </w:rPr>
        <w:t>41.16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16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33" w:lineRule="auto"/>
        <w:ind w:left="1323" w:right="2932" w:hanging="72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3121286</wp:posOffset>
            </wp:positionV>
            <wp:extent cx="1866313" cy="1135331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5"/>
          <w:szCs w:val="65"/>
          <w:u w:val="none"/>
        </w:rPr>
        <w:t>•</w:t>
      </w: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311"/>
          <w:w w:val="100"/>
          <w:position w:val="0"/>
          <w:sz w:val="65"/>
          <w:szCs w:val="6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non-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striker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out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ground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when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bowler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breaks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stumps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delivery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stride,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with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holding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ball,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can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given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out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appeal</w: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before="0" w:after="0" w:line="235" w:lineRule="auto"/>
        <w:ind w:left="1288" w:right="258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Details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all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Law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changes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can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found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MCC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web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site,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address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below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by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using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link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the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MCUA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web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64"/>
          <w:szCs w:val="64"/>
          <w:u w:val="none"/>
        </w:rPr>
        <w:t>site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1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5" w:lineRule="auto"/>
        <w:ind w:left="1288" w:right="2777" w:firstLine="0"/>
        <w:jc w:val="left"/>
      </w:pPr>
      <w:r>
        <w:drawing>
          <wp:anchor distT="0" distB="0" distL="0" distR="0" simplePos="0" relativeHeight="251666432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2403968</wp:posOffset>
            </wp:positionV>
            <wp:extent cx="1866313" cy="1135331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563C1"/>
            <w:spacing w:val="0"/>
            <w:w w:val="99"/>
            <w:position w:val="0"/>
            <w:sz w:val="64"/>
            <w:szCs w:val="64"/>
            <w:u w:val="single"/>
          </w:rPr>
          <w:t>https://www.lords.org/lords/news-stories/mcc-</w:t>
        </w:r>
      </w:hyperlink>
      <w:hyperlink r:id="rId6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563C1"/>
            <w:spacing w:val="0"/>
            <w:w w:val="99"/>
            <w:position w:val="0"/>
            <w:sz w:val="64"/>
            <w:szCs w:val="64"/>
            <w:u w:val="single"/>
          </w:rPr>
          <w:t>announce-changes-to-the-new-code-of-laws-</w:t>
        </w:r>
      </w:hyperlink>
      <w:hyperlink r:id="rId6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563C1"/>
            <w:spacing w:val="0"/>
            <w:w w:val="99"/>
            <w:position w:val="0"/>
            <w:sz w:val="64"/>
            <w:szCs w:val="64"/>
            <w:u w:val="single"/>
          </w:rPr>
          <w:t>from</w:t>
        </w:r>
      </w:hyperlink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r>
        <mc:AlternateContent>
          <mc:Choice Requires="wpg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889000</wp:posOffset>
                </wp:positionV>
                <wp:extent cx="11315113" cy="5821631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315113" cy="5821631"/>
                          <a:chOff x="0" y="0"/>
                          <a:chExt cx="11315113" cy="582163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48800" y="4686300"/>
                            <a:ext cx="1866313" cy="1135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197" cy="4691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5" o:spid="_x0000_s1025" style="width:890.95pt;height:458.4pt;margin-top:70pt;margin-left:59pt;mso-position-horizontal-relative:page;mso-position-vertical-relative:page;mso-wrap-distance-bottom:0;mso-wrap-distance-left:0;mso-wrap-distance-right:0;mso-wrap-distance-top:0;position:absolute;z-index:-251646976" coordorigin="0,0" coordsize="21600,21600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3563;height:4212;left:18037;position:absolute;top:17388" filled="f">
                  <v:imagedata r:id="rId4" o:title=""/>
                </v:shape>
                <v:shape id="_x0000_s1027" type="#_x0000_t75" style="width:20718;height:17407;position:absolute" filled="f">
                  <v:imagedata r:id="rId7" o:title=""/>
                </v:shape>
              </v:group>
            </w:pict>
          </mc:Fallback>
        </mc:AlternateConten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r>
        <w:drawing>
          <wp:anchor distT="0" distB="0" distL="0" distR="0" simplePos="0" relativeHeight="251667456" behindDoc="1" locked="0" layoutInCell="0" allowOverlap="1">
            <wp:simplePos x="0" y="0"/>
            <wp:positionH relativeFrom="page">
              <wp:posOffset>10198100</wp:posOffset>
            </wp:positionH>
            <wp:positionV relativeFrom="page">
              <wp:posOffset>5575300</wp:posOffset>
            </wp:positionV>
            <wp:extent cx="1866313" cy="1135331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1" locked="0" layoutInCell="0" allowOverlap="1">
            <wp:simplePos x="0" y="0"/>
            <wp:positionH relativeFrom="page">
              <wp:posOffset>749300</wp:posOffset>
            </wp:positionH>
            <wp:positionV relativeFrom="page">
              <wp:posOffset>419100</wp:posOffset>
            </wp:positionV>
            <wp:extent cx="10805321" cy="4992913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5321" cy="499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r>
        <mc:AlternateContent>
          <mc:Choice Requires="wpg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431800</wp:posOffset>
                </wp:positionV>
                <wp:extent cx="11531013" cy="6278831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531013" cy="6278831"/>
                          <a:chOff x="0" y="0"/>
                          <a:chExt cx="11531013" cy="627883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64700" y="5143500"/>
                            <a:ext cx="1866313" cy="1135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072" cy="5141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2" o:spid="_x0000_s1028" style="width:907.95pt;height:494.4pt;margin-top:34pt;margin-left:42pt;mso-position-horizontal-relative:page;mso-position-vertical-relative:page;mso-wrap-distance-bottom:0;mso-wrap-distance-left:0;mso-wrap-distance-right:0;mso-wrap-distance-top:0;position:absolute;z-index:-251643904" coordorigin="0,0" coordsize="21600,21600" o:allowincell="f">
                <v:shape id="_x0000_s1029" type="#_x0000_t75" style="width:3496;height:3906;left:18104;position:absolute;top:17694" filled="f">
                  <v:imagedata r:id="rId4" o:title=""/>
                </v:shape>
                <v:shape id="_x0000_s1030" type="#_x0000_t75" style="width:20841;height:17687;position:absolute" filled="f">
                  <v:imagedata r:id="rId9" o:title=""/>
                </v:shape>
              </v:group>
            </w:pict>
          </mc:Fallback>
        </mc:AlternateConten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r>
        <mc:AlternateContent>
          <mc:Choice Requires="wpg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876300</wp:posOffset>
                </wp:positionV>
                <wp:extent cx="11594513" cy="5834331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594513" cy="5834331"/>
                          <a:chOff x="0" y="0"/>
                          <a:chExt cx="11594513" cy="583433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28200" y="4699000"/>
                            <a:ext cx="1866313" cy="1135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700"/>
                            <a:ext cx="11240813" cy="4176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811" cy="652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5" o:spid="_x0000_s1031" style="width:912.95pt;height:459.4pt;margin-top:69pt;margin-left:37pt;mso-position-horizontal-relative:page;mso-position-vertical-relative:page;mso-wrap-distance-bottom:0;mso-wrap-distance-left:0;mso-wrap-distance-right:0;mso-wrap-distance-top:0;position:absolute;z-index:-251641856" coordorigin="0,0" coordsize="21600,21600" o:allowincell="f">
                <v:shape id="_x0000_s1032" type="#_x0000_t75" style="width:3477;height:4203;left:18123;position:absolute;top:17397" filled="f">
                  <v:imagedata r:id="rId4" o:title=""/>
                </v:shape>
                <v:shape id="_x0000_s1033" type="#_x0000_t75" style="width:20941;height:15461;position:absolute;top:2398" filled="f">
                  <v:imagedata r:id="rId10" o:title=""/>
                </v:shape>
                <v:shape id="_x0000_s1034" type="#_x0000_t75" style="width:20941;height:2416;position:absolute" filled="f">
                  <v:imagedata r:id="rId11" o:title=""/>
                </v:shape>
              </v:group>
            </w:pict>
          </mc:Fallback>
        </mc:AlternateContent>
      </w:r>
    </w:p>
    <w:p>
      <w:pPr>
        <w:sectPr>
          <w:pgSz w:w="19200" w:h="10800" w:orient="landscape"/>
          <w:pgMar w:top="1134" w:right="850" w:bottom="1134" w:left="1701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before="0" w:after="0" w:line="235" w:lineRule="auto"/>
        <w:ind w:left="3529" w:right="4847"/>
        <w:jc w:val="center"/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</w:pPr>
      <w:r>
        <w:drawing>
          <wp:anchor distT="0" distB="0" distL="0" distR="0" simplePos="0" relativeHeight="251668480" behindDoc="1" locked="0" layoutInCell="0" allowOverlap="1">
            <wp:simplePos x="0" y="0"/>
            <wp:positionH relativeFrom="page">
              <wp:posOffset>10198100</wp:posOffset>
            </wp:positionH>
            <wp:positionV relativeFrom="paragraph">
              <wp:posOffset>3678413</wp:posOffset>
            </wp:positionV>
            <wp:extent cx="1866313" cy="1135331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313" cy="113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Mark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how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plays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not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how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0000"/>
          <w:spacing w:val="0"/>
          <w:w w:val="100"/>
          <w:position w:val="0"/>
          <w:sz w:val="108"/>
          <w:szCs w:val="108"/>
          <w:u w:val="none"/>
        </w:rPr>
        <w:t>looks</w:t>
      </w:r>
    </w:p>
    <w:sectPr>
      <w:pgSz w:w="19200" w:h="10800" w:orient="landscape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lords.org/lords/news-stories/mcc-announce-changes-to-the-new-code-of-laws-from" TargetMode="External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